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E5" w:rsidRPr="00EC3A14" w:rsidRDefault="009F5CE5" w:rsidP="00EC3A14">
      <w:pPr>
        <w:tabs>
          <w:tab w:val="left" w:pos="2130"/>
        </w:tabs>
        <w:autoSpaceDE w:val="0"/>
        <w:autoSpaceDN w:val="0"/>
        <w:adjustRightInd w:val="0"/>
        <w:spacing w:line="560" w:lineRule="exact"/>
        <w:rPr>
          <w:rFonts w:ascii="黑体" w:eastAsia="黑体" w:cs="FZFSK--GBK1-0"/>
          <w:color w:val="000000"/>
          <w:kern w:val="0"/>
          <w:sz w:val="30"/>
          <w:szCs w:val="30"/>
        </w:rPr>
      </w:pPr>
      <w:r w:rsidRPr="00EC3A14">
        <w:rPr>
          <w:rFonts w:ascii="黑体" w:eastAsia="黑体" w:cs="FZFSK--GBK1-0" w:hint="eastAsia"/>
          <w:color w:val="000000"/>
          <w:kern w:val="0"/>
          <w:sz w:val="30"/>
          <w:szCs w:val="30"/>
        </w:rPr>
        <w:t>附</w:t>
      </w:r>
      <w:r w:rsidRPr="00CE2550">
        <w:rPr>
          <w:rFonts w:ascii="黑体" w:eastAsia="黑体" w:hAnsi="宋体" w:cs="FZFSK--GBK1-0" w:hint="eastAsia"/>
          <w:color w:val="000000"/>
          <w:kern w:val="0"/>
          <w:sz w:val="30"/>
          <w:szCs w:val="30"/>
        </w:rPr>
        <w:t>表</w:t>
      </w:r>
      <w:r w:rsidR="008D27B6" w:rsidRPr="00CE2550">
        <w:rPr>
          <w:rFonts w:ascii="黑体" w:eastAsia="黑体" w:cs="FZFSK--GBK1-0" w:hint="eastAsia"/>
          <w:color w:val="000000"/>
          <w:kern w:val="0"/>
          <w:sz w:val="30"/>
          <w:szCs w:val="30"/>
        </w:rPr>
        <w:t>1</w:t>
      </w:r>
      <w:r w:rsidRPr="00EC3A14">
        <w:rPr>
          <w:rFonts w:ascii="黑体" w:eastAsia="黑体" w:cs="FZFSK--GBK1-0" w:hint="eastAsia"/>
          <w:color w:val="000000"/>
          <w:kern w:val="0"/>
          <w:sz w:val="30"/>
          <w:szCs w:val="30"/>
        </w:rPr>
        <w:tab/>
      </w:r>
    </w:p>
    <w:p w:rsidR="009F5CE5" w:rsidRPr="00EC3A14" w:rsidRDefault="000936D4" w:rsidP="004566FD">
      <w:pPr>
        <w:spacing w:beforeLines="50"/>
        <w:jc w:val="center"/>
        <w:rPr>
          <w:rFonts w:ascii="方正小标宋简体" w:eastAsia="方正小标宋简体" w:cs="FZFSK--GBK1-0"/>
          <w:color w:val="000000"/>
          <w:kern w:val="0"/>
          <w:sz w:val="36"/>
          <w:szCs w:val="36"/>
        </w:rPr>
      </w:pPr>
      <w:r w:rsidRPr="00EC3A14">
        <w:rPr>
          <w:rFonts w:ascii="方正小标宋简体" w:eastAsia="方正小标宋简体" w:cs="FZFSK--GBK1-0" w:hint="eastAsia"/>
          <w:kern w:val="0"/>
          <w:sz w:val="36"/>
          <w:szCs w:val="36"/>
        </w:rPr>
        <w:t>履行</w:t>
      </w:r>
      <w:r w:rsidR="0010676C" w:rsidRPr="00EC3A14">
        <w:rPr>
          <w:rFonts w:ascii="方正小标宋简体" w:eastAsia="方正小标宋简体" w:cs="FZFSK--GBK1-0" w:hint="eastAsia"/>
          <w:color w:val="000000"/>
          <w:kern w:val="0"/>
          <w:sz w:val="36"/>
          <w:szCs w:val="36"/>
        </w:rPr>
        <w:t>兵役义务违法失信行为认定依据</w:t>
      </w:r>
    </w:p>
    <w:tbl>
      <w:tblPr>
        <w:tblStyle w:val="a3"/>
        <w:tblW w:w="0" w:type="auto"/>
        <w:tblLook w:val="04A0"/>
      </w:tblPr>
      <w:tblGrid>
        <w:gridCol w:w="4821"/>
        <w:gridCol w:w="9171"/>
      </w:tblGrid>
      <w:tr w:rsidR="008B5835" w:rsidRPr="00EC3A14" w:rsidTr="00A27E4D">
        <w:trPr>
          <w:trHeight w:val="454"/>
        </w:trPr>
        <w:tc>
          <w:tcPr>
            <w:tcW w:w="4821" w:type="dxa"/>
          </w:tcPr>
          <w:p w:rsidR="008B5835" w:rsidRPr="00EC3A14" w:rsidRDefault="008B5835" w:rsidP="004B5543">
            <w:pPr>
              <w:spacing w:line="360" w:lineRule="auto"/>
              <w:jc w:val="center"/>
              <w:rPr>
                <w:rFonts w:ascii="黑体" w:eastAsia="黑体" w:hAnsi="黑体"/>
                <w:sz w:val="24"/>
                <w:szCs w:val="24"/>
              </w:rPr>
            </w:pPr>
            <w:r w:rsidRPr="00EC3A14">
              <w:rPr>
                <w:rFonts w:ascii="黑体" w:eastAsia="黑体" w:hAnsi="黑体" w:hint="eastAsia"/>
                <w:sz w:val="24"/>
                <w:szCs w:val="24"/>
              </w:rPr>
              <w:t>失信行为</w:t>
            </w:r>
          </w:p>
        </w:tc>
        <w:tc>
          <w:tcPr>
            <w:tcW w:w="9171" w:type="dxa"/>
          </w:tcPr>
          <w:p w:rsidR="008B5835" w:rsidRPr="00EC3A14" w:rsidRDefault="008B5835" w:rsidP="004B5543">
            <w:pPr>
              <w:spacing w:line="360" w:lineRule="auto"/>
              <w:jc w:val="center"/>
              <w:rPr>
                <w:rFonts w:ascii="黑体" w:eastAsia="黑体" w:hAnsi="黑体"/>
                <w:sz w:val="24"/>
                <w:szCs w:val="24"/>
              </w:rPr>
            </w:pPr>
            <w:r w:rsidRPr="00EC3A14">
              <w:rPr>
                <w:rFonts w:ascii="黑体" w:eastAsia="黑体" w:hAnsi="黑体" w:hint="eastAsia"/>
                <w:sz w:val="24"/>
                <w:szCs w:val="24"/>
              </w:rPr>
              <w:t>法律</w:t>
            </w:r>
            <w:r w:rsidR="00796BE5">
              <w:rPr>
                <w:rFonts w:ascii="黑体" w:eastAsia="黑体" w:hAnsi="黑体" w:hint="eastAsia"/>
                <w:sz w:val="24"/>
                <w:szCs w:val="24"/>
              </w:rPr>
              <w:t>法规</w:t>
            </w:r>
            <w:r w:rsidRPr="00EC3A14">
              <w:rPr>
                <w:rFonts w:ascii="黑体" w:eastAsia="黑体" w:hAnsi="黑体" w:hint="eastAsia"/>
                <w:sz w:val="24"/>
                <w:szCs w:val="24"/>
              </w:rPr>
              <w:t>及政策依据</w:t>
            </w:r>
          </w:p>
        </w:tc>
      </w:tr>
      <w:tr w:rsidR="008B5835" w:rsidRPr="00EC3A14" w:rsidTr="00C210E6">
        <w:tc>
          <w:tcPr>
            <w:tcW w:w="4821" w:type="dxa"/>
            <w:vAlign w:val="center"/>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1.当年12月31日前年满18周岁男性公民，不依法进行兵役登记的</w:t>
            </w:r>
          </w:p>
        </w:tc>
        <w:tc>
          <w:tcPr>
            <w:tcW w:w="9171" w:type="dxa"/>
          </w:tcPr>
          <w:p w:rsidR="008B5835" w:rsidRPr="0042607E" w:rsidRDefault="008B5835" w:rsidP="00C210E6">
            <w:pPr>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《中华人民共和国兵役法》</w:t>
            </w:r>
          </w:p>
          <w:p w:rsidR="008B5835" w:rsidRPr="00EC3A14" w:rsidRDefault="008B5835" w:rsidP="001A6377">
            <w:pPr>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第十三条：国家实行兵役登记制度。每年十二月三十一日以前，年满十八周岁的男性</w:t>
            </w:r>
            <w:bookmarkStart w:id="0" w:name="_GoBack"/>
            <w:bookmarkEnd w:id="0"/>
            <w:r w:rsidRPr="00EC3A14">
              <w:rPr>
                <w:rFonts w:ascii="仿宋_GB2312" w:eastAsia="仿宋_GB2312" w:hAnsi="楷体" w:cs="FZFSK--GBK1-0" w:hint="eastAsia"/>
                <w:color w:val="000000"/>
                <w:kern w:val="0"/>
                <w:sz w:val="24"/>
                <w:szCs w:val="24"/>
              </w:rPr>
              <w:t>公民，都应当在当年六月三十日以前，按照县、自治县、市、市辖区的兵役机关的安排，进行兵役登记。</w:t>
            </w:r>
          </w:p>
        </w:tc>
      </w:tr>
      <w:tr w:rsidR="008B5835" w:rsidRPr="00EC3A14" w:rsidTr="00C210E6">
        <w:tc>
          <w:tcPr>
            <w:tcW w:w="4821" w:type="dxa"/>
          </w:tcPr>
          <w:p w:rsidR="008B5835" w:rsidRPr="00EC3A14" w:rsidRDefault="008B5835" w:rsidP="00C210E6">
            <w:pPr>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2.适龄青年经兵役机关确定为预征对象后，不按要求参加体格检查、政治考核的</w:t>
            </w:r>
          </w:p>
        </w:tc>
        <w:tc>
          <w:tcPr>
            <w:tcW w:w="9171" w:type="dxa"/>
          </w:tcPr>
          <w:p w:rsidR="008B5835" w:rsidRPr="0042607E" w:rsidRDefault="008B5835" w:rsidP="00C210E6">
            <w:pPr>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《中华人民共和国兵役法》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第六十六条：拒绝、逃避兵役登记和体格检查的；应征公民拒绝、逃避征集的。</w:t>
            </w:r>
          </w:p>
        </w:tc>
      </w:tr>
      <w:tr w:rsidR="008B5835" w:rsidRPr="00EC3A14" w:rsidTr="00C210E6">
        <w:tc>
          <w:tcPr>
            <w:tcW w:w="4821" w:type="dxa"/>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3.</w:t>
            </w:r>
            <w:r w:rsidR="00EC4E91">
              <w:rPr>
                <w:rFonts w:ascii="仿宋_GB2312" w:eastAsia="仿宋_GB2312" w:hAnsi="黑体" w:cs="FZFSK--GBK1-0" w:hint="eastAsia"/>
                <w:color w:val="000000"/>
                <w:kern w:val="0"/>
                <w:sz w:val="24"/>
                <w:szCs w:val="24"/>
              </w:rPr>
              <w:t>适龄青年经体格检查、政治考核合格后不服从分配，拒</w:t>
            </w:r>
            <w:r w:rsidRPr="00EC3A14">
              <w:rPr>
                <w:rFonts w:ascii="仿宋_GB2312" w:eastAsia="仿宋_GB2312" w:hAnsi="黑体" w:cs="FZFSK--GBK1-0" w:hint="eastAsia"/>
                <w:color w:val="000000"/>
                <w:kern w:val="0"/>
                <w:sz w:val="24"/>
                <w:szCs w:val="24"/>
              </w:rPr>
              <w:t>服兵役的</w:t>
            </w:r>
          </w:p>
        </w:tc>
        <w:tc>
          <w:tcPr>
            <w:tcW w:w="9171" w:type="dxa"/>
          </w:tcPr>
          <w:p w:rsidR="008B5835" w:rsidRPr="00796BE5" w:rsidRDefault="008B5835" w:rsidP="00C210E6">
            <w:pPr>
              <w:spacing w:line="400" w:lineRule="exact"/>
              <w:rPr>
                <w:rFonts w:ascii="仿宋_GB2312" w:eastAsia="仿宋_GB2312" w:hAnsi="黑体" w:cs="FZFSK--GBK1-0"/>
                <w:b/>
                <w:color w:val="000000"/>
                <w:kern w:val="0"/>
                <w:sz w:val="24"/>
                <w:szCs w:val="24"/>
              </w:rPr>
            </w:pPr>
            <w:r w:rsidRPr="00796BE5">
              <w:rPr>
                <w:rFonts w:ascii="仿宋_GB2312" w:eastAsia="仿宋_GB2312" w:hAnsi="黑体" w:cs="FZFSK--GBK1-0" w:hint="eastAsia"/>
                <w:b/>
                <w:color w:val="000000"/>
                <w:kern w:val="0"/>
                <w:sz w:val="24"/>
                <w:szCs w:val="24"/>
              </w:rPr>
              <w:t>《中华人民共和国兵役法》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第六十六条：拒绝、逃避兵役登记和体格检查的；</w:t>
            </w:r>
          </w:p>
        </w:tc>
      </w:tr>
      <w:tr w:rsidR="008B5835" w:rsidRPr="00EC3A14" w:rsidTr="00AE4280">
        <w:tc>
          <w:tcPr>
            <w:tcW w:w="4821" w:type="dxa"/>
            <w:vAlign w:val="center"/>
          </w:tcPr>
          <w:p w:rsidR="008B5835" w:rsidRPr="00AE4280" w:rsidRDefault="008B5835" w:rsidP="00AE4280">
            <w:pPr>
              <w:spacing w:line="460" w:lineRule="exact"/>
              <w:rPr>
                <w:rFonts w:ascii="仿宋_GB2312" w:eastAsia="仿宋_GB2312"/>
                <w:sz w:val="24"/>
                <w:szCs w:val="24"/>
              </w:rPr>
            </w:pPr>
            <w:r w:rsidRPr="00AE4280">
              <w:rPr>
                <w:rFonts w:ascii="仿宋_GB2312" w:eastAsia="仿宋_GB2312" w:hint="eastAsia"/>
                <w:sz w:val="24"/>
                <w:szCs w:val="24"/>
              </w:rPr>
              <w:t>4.适龄青年在体格检查、政治考核时弄虚作假、隐瞒病史、学历造假等被部队退回的</w:t>
            </w:r>
          </w:p>
        </w:tc>
        <w:tc>
          <w:tcPr>
            <w:tcW w:w="9171" w:type="dxa"/>
          </w:tcPr>
          <w:p w:rsidR="008B5835" w:rsidRPr="0042607E"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《陕西省违法失信“黑名单”信息共享和联合惩戒办法》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第九条：有关机关和组织认为应当列入违法失信“黑名单”的其他情况。</w:t>
            </w:r>
          </w:p>
          <w:p w:rsidR="008B5835" w:rsidRPr="0042607E"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陕西省征兵工作领导小组《关于征兵工作退兵问题惩处办法》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条：因应征青年和家长故意隐瞒实情造成政治退兵及故意隐瞒病史造成身体退兵的，按照国务院《关于建立完善守信联合激励和失信联合惩戒制度，加快推进社会诚信建设的指导意见》第三条之规定和《陕西省违法失信“黑名单”信息共享和联合惩戒办法》将其纳入违法失信黑名单，依法依规实施行政性、市场性、行业性、社会性约束和联合惩戒，并通过社会媒体向全社会予以通报</w:t>
            </w:r>
            <w:r w:rsidR="004566FD">
              <w:rPr>
                <w:rFonts w:ascii="仿宋_GB2312" w:eastAsia="仿宋_GB2312" w:hAnsi="楷体" w:cs="FZFSK--GBK1-0" w:hint="eastAsia"/>
                <w:color w:val="000000"/>
                <w:kern w:val="0"/>
                <w:sz w:val="24"/>
                <w:szCs w:val="24"/>
              </w:rPr>
              <w:t>。</w:t>
            </w:r>
          </w:p>
        </w:tc>
      </w:tr>
      <w:tr w:rsidR="00C210E6" w:rsidRPr="00EC3A14" w:rsidTr="00C210E6">
        <w:tc>
          <w:tcPr>
            <w:tcW w:w="4821" w:type="dxa"/>
          </w:tcPr>
          <w:p w:rsidR="00C210E6" w:rsidRPr="00EC3A14" w:rsidRDefault="00C210E6" w:rsidP="004255F5">
            <w:pPr>
              <w:spacing w:line="360" w:lineRule="auto"/>
              <w:jc w:val="center"/>
              <w:rPr>
                <w:rFonts w:ascii="黑体" w:eastAsia="黑体" w:hAnsi="黑体"/>
                <w:sz w:val="24"/>
                <w:szCs w:val="24"/>
              </w:rPr>
            </w:pPr>
            <w:r w:rsidRPr="00EC3A14">
              <w:rPr>
                <w:rFonts w:ascii="黑体" w:eastAsia="黑体" w:hAnsi="黑体" w:hint="eastAsia"/>
                <w:sz w:val="24"/>
                <w:szCs w:val="24"/>
              </w:rPr>
              <w:lastRenderedPageBreak/>
              <w:t>失信行为认定情形</w:t>
            </w:r>
          </w:p>
        </w:tc>
        <w:tc>
          <w:tcPr>
            <w:tcW w:w="9171" w:type="dxa"/>
          </w:tcPr>
          <w:p w:rsidR="00C210E6" w:rsidRPr="00EC3A14" w:rsidRDefault="00C210E6" w:rsidP="004255F5">
            <w:pPr>
              <w:spacing w:line="360" w:lineRule="auto"/>
              <w:jc w:val="center"/>
              <w:rPr>
                <w:rFonts w:ascii="黑体" w:eastAsia="黑体" w:hAnsi="黑体"/>
                <w:sz w:val="24"/>
                <w:szCs w:val="24"/>
              </w:rPr>
            </w:pPr>
            <w:r w:rsidRPr="00EC3A14">
              <w:rPr>
                <w:rFonts w:ascii="黑体" w:eastAsia="黑体" w:hAnsi="黑体" w:hint="eastAsia"/>
                <w:sz w:val="24"/>
                <w:szCs w:val="24"/>
              </w:rPr>
              <w:t>行为认定法律及政策依据</w:t>
            </w:r>
          </w:p>
        </w:tc>
      </w:tr>
      <w:tr w:rsidR="008B5835" w:rsidRPr="00EC3A14" w:rsidTr="00C210E6">
        <w:trPr>
          <w:trHeight w:val="3347"/>
        </w:trPr>
        <w:tc>
          <w:tcPr>
            <w:tcW w:w="4821" w:type="dxa"/>
            <w:vAlign w:val="center"/>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5.入伍后不安心服役，怕苦怕累、违规违纪，有意发表对党和国家的路线、方针、政策和社会主义制度不满言论，编造病史或捏造打架斗殴、嫖娼、吸毒、参加黑社会组织等违法犯罪事实，或以跳楼、自残、自杀等极端手段威胁，</w:t>
            </w:r>
            <w:r w:rsidR="001A6377">
              <w:rPr>
                <w:rFonts w:ascii="仿宋_GB2312" w:eastAsia="仿宋_GB2312" w:hAnsi="黑体" w:cs="FZFSK--GBK1-0" w:hint="eastAsia"/>
                <w:color w:val="000000"/>
                <w:kern w:val="0"/>
                <w:sz w:val="24"/>
                <w:szCs w:val="24"/>
              </w:rPr>
              <w:t>或因其它原因</w:t>
            </w:r>
            <w:r w:rsidRPr="00EC3A14">
              <w:rPr>
                <w:rFonts w:ascii="仿宋_GB2312" w:eastAsia="仿宋_GB2312" w:hAnsi="黑体" w:cs="FZFSK--GBK1-0" w:hint="eastAsia"/>
                <w:color w:val="000000"/>
                <w:kern w:val="0"/>
                <w:sz w:val="24"/>
                <w:szCs w:val="24"/>
              </w:rPr>
              <w:t>拒服兵役被部队退回或除名的</w:t>
            </w:r>
          </w:p>
        </w:tc>
        <w:tc>
          <w:tcPr>
            <w:tcW w:w="9171" w:type="dxa"/>
            <w:vAlign w:val="center"/>
          </w:tcPr>
          <w:p w:rsidR="008B5835" w:rsidRPr="0042607E"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《中华人民共和国兵役法》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第六十七条：现役军人以逃避服兵役为目的，拒绝履行职责或者逃离部队的。</w:t>
            </w:r>
          </w:p>
          <w:p w:rsidR="008B5835" w:rsidRPr="001A6377"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1A6377">
              <w:rPr>
                <w:rFonts w:ascii="仿宋_GB2312" w:eastAsia="仿宋_GB2312" w:hAnsi="黑体" w:cs="FZFSK--GBK1-0" w:hint="eastAsia"/>
                <w:b/>
                <w:color w:val="000000"/>
                <w:kern w:val="0"/>
                <w:sz w:val="24"/>
                <w:szCs w:val="24"/>
              </w:rPr>
              <w:t>《中国人民解放军纪律条令》</w:t>
            </w:r>
          </w:p>
          <w:p w:rsidR="008B5835" w:rsidRPr="00EC3A14" w:rsidRDefault="008B5835" w:rsidP="001A6377">
            <w:pPr>
              <w:pStyle w:val="a4"/>
              <w:shd w:val="clear" w:color="auto" w:fill="FFFFFF"/>
              <w:spacing w:before="0" w:beforeAutospacing="0" w:after="0" w:afterAutospacing="0" w:line="400" w:lineRule="exact"/>
              <w:ind w:firstLineChars="200" w:firstLine="480"/>
              <w:jc w:val="both"/>
              <w:rPr>
                <w:rFonts w:ascii="仿宋_GB2312" w:eastAsia="仿宋_GB2312" w:hAnsi="楷体" w:cs="FZFSK--GBK1-0"/>
                <w:color w:val="000000"/>
              </w:rPr>
            </w:pPr>
            <w:r w:rsidRPr="00EC3A14">
              <w:rPr>
                <w:rFonts w:ascii="仿宋_GB2312" w:eastAsia="仿宋_GB2312" w:hAnsi="楷体" w:cs="FZFSK--GBK1-0" w:hint="eastAsia"/>
                <w:color w:val="000000"/>
              </w:rPr>
              <w:t>第三条</w:t>
            </w:r>
            <w:r w:rsidRPr="00EC3A14">
              <w:rPr>
                <w:rFonts w:ascii="楷体" w:eastAsia="仿宋_GB2312" w:hAnsi="楷体" w:cs="FZFSK--GBK1-0" w:hint="eastAsia"/>
                <w:color w:val="000000"/>
              </w:rPr>
              <w:t> </w:t>
            </w:r>
            <w:r w:rsidRPr="00EC3A14">
              <w:rPr>
                <w:rFonts w:ascii="仿宋_GB2312" w:eastAsia="仿宋_GB2312" w:hAnsi="楷体" w:cs="FZFSK--GBK1-0" w:hint="eastAsia"/>
                <w:color w:val="000000"/>
              </w:rPr>
              <w:t>中国人民解放军纪律的基本内容：</w:t>
            </w:r>
          </w:p>
          <w:p w:rsidR="008B5835" w:rsidRPr="00EC3A14" w:rsidRDefault="008B5835" w:rsidP="00C210E6">
            <w:pPr>
              <w:pStyle w:val="a4"/>
              <w:shd w:val="clear" w:color="auto" w:fill="FFFFFF"/>
              <w:spacing w:before="0" w:beforeAutospacing="0" w:after="0" w:afterAutospacing="0" w:line="400" w:lineRule="exact"/>
              <w:jc w:val="both"/>
              <w:rPr>
                <w:rFonts w:ascii="仿宋_GB2312" w:eastAsia="仿宋_GB2312" w:hAnsi="楷体" w:cs="FZFSK--GBK1-0"/>
                <w:color w:val="000000"/>
              </w:rPr>
            </w:pPr>
            <w:r w:rsidRPr="00EC3A14">
              <w:rPr>
                <w:rFonts w:ascii="仿宋_GB2312" w:eastAsia="仿宋_GB2312" w:hAnsi="楷体" w:cs="FZFSK--GBK1-0" w:hint="eastAsia"/>
                <w:color w:val="000000"/>
              </w:rPr>
              <w:t>(一)执行中国共产党的路线、方针、政策；</w:t>
            </w:r>
          </w:p>
          <w:p w:rsidR="008B5835" w:rsidRPr="00EC3A14" w:rsidRDefault="008B5835" w:rsidP="00C210E6">
            <w:pPr>
              <w:pStyle w:val="a4"/>
              <w:shd w:val="clear" w:color="auto" w:fill="FFFFFF"/>
              <w:spacing w:before="0" w:beforeAutospacing="0" w:after="0" w:afterAutospacing="0" w:line="400" w:lineRule="exact"/>
              <w:jc w:val="both"/>
              <w:rPr>
                <w:rFonts w:ascii="仿宋_GB2312" w:eastAsia="仿宋_GB2312" w:hAnsi="楷体" w:cs="FZFSK--GBK1-0"/>
                <w:color w:val="000000"/>
              </w:rPr>
            </w:pPr>
            <w:r w:rsidRPr="00EC3A14">
              <w:rPr>
                <w:rFonts w:ascii="仿宋_GB2312" w:eastAsia="仿宋_GB2312" w:hAnsi="楷体" w:cs="FZFSK--GBK1-0" w:hint="eastAsia"/>
                <w:color w:val="000000"/>
              </w:rPr>
              <w:t>(二)遵守国家的宪法、法律、法规；</w:t>
            </w:r>
          </w:p>
          <w:p w:rsidR="008B5835" w:rsidRPr="00EC3A14" w:rsidRDefault="008B5835" w:rsidP="00C210E6">
            <w:pPr>
              <w:pStyle w:val="a4"/>
              <w:shd w:val="clear" w:color="auto" w:fill="FFFFFF"/>
              <w:spacing w:before="0" w:beforeAutospacing="0" w:after="0" w:afterAutospacing="0" w:line="400" w:lineRule="exact"/>
              <w:jc w:val="both"/>
              <w:rPr>
                <w:rFonts w:ascii="仿宋_GB2312" w:eastAsia="仿宋_GB2312" w:hAnsi="楷体" w:cs="FZFSK--GBK1-0"/>
                <w:color w:val="000000"/>
              </w:rPr>
            </w:pPr>
            <w:r w:rsidRPr="00EC3A14">
              <w:rPr>
                <w:rFonts w:ascii="仿宋_GB2312" w:eastAsia="仿宋_GB2312" w:hAnsi="楷体" w:cs="FZFSK--GBK1-0" w:hint="eastAsia"/>
                <w:color w:val="000000"/>
              </w:rPr>
              <w:t xml:space="preserve">(三)执行军队的条令、条例和规章制度； </w:t>
            </w:r>
          </w:p>
        </w:tc>
      </w:tr>
      <w:tr w:rsidR="008B5835" w:rsidRPr="00EC3A14" w:rsidTr="00C210E6">
        <w:trPr>
          <w:trHeight w:val="1059"/>
        </w:trPr>
        <w:tc>
          <w:tcPr>
            <w:tcW w:w="4821" w:type="dxa"/>
            <w:vAlign w:val="center"/>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6.入伍后逃离部队并被部队退回或除名的</w:t>
            </w:r>
          </w:p>
        </w:tc>
        <w:tc>
          <w:tcPr>
            <w:tcW w:w="9171" w:type="dxa"/>
            <w:vAlign w:val="center"/>
          </w:tcPr>
          <w:p w:rsidR="008B5835" w:rsidRPr="0042607E"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《中华人民共和国兵役法》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第六十七条：现役军人以逃避服兵役为目的，拒绝履行职责或者逃离部队的。</w:t>
            </w:r>
          </w:p>
        </w:tc>
      </w:tr>
      <w:tr w:rsidR="008B5835" w:rsidRPr="00EC3A14" w:rsidTr="00C210E6">
        <w:trPr>
          <w:trHeight w:val="988"/>
        </w:trPr>
        <w:tc>
          <w:tcPr>
            <w:tcW w:w="4821" w:type="dxa"/>
            <w:vAlign w:val="center"/>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7.预备役人员、民兵拒绝、逃避参加军事训练、执行应急处突等军事勤务和征召</w:t>
            </w:r>
          </w:p>
        </w:tc>
        <w:tc>
          <w:tcPr>
            <w:tcW w:w="9171" w:type="dxa"/>
            <w:vAlign w:val="center"/>
          </w:tcPr>
          <w:p w:rsidR="008B5835" w:rsidRPr="0042607E" w:rsidRDefault="008B5835" w:rsidP="00C210E6">
            <w:pPr>
              <w:autoSpaceDE w:val="0"/>
              <w:autoSpaceDN w:val="0"/>
              <w:adjustRightInd w:val="0"/>
              <w:spacing w:line="400" w:lineRule="exact"/>
              <w:rPr>
                <w:rFonts w:ascii="仿宋_GB2312" w:eastAsia="仿宋_GB2312" w:hAnsi="黑体" w:cs="FZFSK--GBK1-0"/>
                <w:b/>
                <w:color w:val="000000"/>
                <w:kern w:val="0"/>
                <w:sz w:val="24"/>
                <w:szCs w:val="24"/>
              </w:rPr>
            </w:pPr>
            <w:r w:rsidRPr="0042607E">
              <w:rPr>
                <w:rFonts w:ascii="仿宋_GB2312" w:eastAsia="仿宋_GB2312" w:hAnsi="黑体" w:cs="FZFSK--GBK1-0" w:hint="eastAsia"/>
                <w:b/>
                <w:color w:val="000000"/>
                <w:kern w:val="0"/>
                <w:sz w:val="24"/>
                <w:szCs w:val="24"/>
              </w:rPr>
              <w:t>《中华人民共和国兵役法》</w:t>
            </w:r>
          </w:p>
          <w:p w:rsidR="008B5835" w:rsidRPr="00EC3A14" w:rsidRDefault="008B5835" w:rsidP="001A6377">
            <w:pPr>
              <w:autoSpaceDE w:val="0"/>
              <w:autoSpaceDN w:val="0"/>
              <w:adjustRightInd w:val="0"/>
              <w:spacing w:line="400" w:lineRule="exact"/>
              <w:ind w:firstLineChars="200" w:firstLine="480"/>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第六十六条：预备役人员拒绝、逃避参加军事训练、执行军事勤务和征召的。</w:t>
            </w:r>
          </w:p>
        </w:tc>
      </w:tr>
      <w:tr w:rsidR="008B5835" w:rsidRPr="00EC3A14" w:rsidTr="00C210E6">
        <w:trPr>
          <w:trHeight w:val="690"/>
        </w:trPr>
        <w:tc>
          <w:tcPr>
            <w:tcW w:w="4821" w:type="dxa"/>
            <w:vAlign w:val="center"/>
          </w:tcPr>
          <w:p w:rsidR="008B5835" w:rsidRPr="00EC3A14" w:rsidRDefault="008B5835" w:rsidP="00C210E6">
            <w:pPr>
              <w:autoSpaceDE w:val="0"/>
              <w:autoSpaceDN w:val="0"/>
              <w:adjustRightInd w:val="0"/>
              <w:spacing w:line="400" w:lineRule="exact"/>
              <w:rPr>
                <w:rFonts w:ascii="仿宋_GB2312" w:eastAsia="仿宋_GB2312" w:hAnsi="黑体" w:cs="FZFSK--GBK1-0"/>
                <w:color w:val="000000"/>
                <w:kern w:val="0"/>
                <w:sz w:val="24"/>
                <w:szCs w:val="24"/>
              </w:rPr>
            </w:pPr>
            <w:r w:rsidRPr="00EC3A14">
              <w:rPr>
                <w:rFonts w:ascii="仿宋_GB2312" w:eastAsia="仿宋_GB2312" w:hAnsi="黑体" w:cs="FZFSK--GBK1-0" w:hint="eastAsia"/>
                <w:color w:val="000000"/>
                <w:kern w:val="0"/>
                <w:sz w:val="24"/>
                <w:szCs w:val="24"/>
              </w:rPr>
              <w:t>8.其他经兵役机关依法依规认定的</w:t>
            </w:r>
          </w:p>
        </w:tc>
        <w:tc>
          <w:tcPr>
            <w:tcW w:w="9171" w:type="dxa"/>
            <w:vAlign w:val="center"/>
          </w:tcPr>
          <w:p w:rsidR="008B5835" w:rsidRPr="00EC3A14" w:rsidRDefault="008B5835" w:rsidP="00C210E6">
            <w:pPr>
              <w:autoSpaceDE w:val="0"/>
              <w:autoSpaceDN w:val="0"/>
              <w:adjustRightInd w:val="0"/>
              <w:spacing w:line="400" w:lineRule="exact"/>
              <w:rPr>
                <w:rFonts w:ascii="仿宋_GB2312" w:eastAsia="仿宋_GB2312" w:hAnsi="楷体" w:cs="FZFSK--GBK1-0"/>
                <w:color w:val="000000"/>
                <w:kern w:val="0"/>
                <w:sz w:val="24"/>
                <w:szCs w:val="24"/>
              </w:rPr>
            </w:pPr>
            <w:r w:rsidRPr="00EC3A14">
              <w:rPr>
                <w:rFonts w:ascii="仿宋_GB2312" w:eastAsia="仿宋_GB2312" w:hAnsi="楷体" w:cs="FZFSK--GBK1-0" w:hint="eastAsia"/>
                <w:color w:val="000000"/>
                <w:kern w:val="0"/>
                <w:sz w:val="24"/>
                <w:szCs w:val="24"/>
              </w:rPr>
              <w:t>兜底条款。</w:t>
            </w:r>
          </w:p>
        </w:tc>
      </w:tr>
    </w:tbl>
    <w:p w:rsidR="0066192B" w:rsidRPr="009F5CE5" w:rsidRDefault="0010676C" w:rsidP="0010676C">
      <w:pPr>
        <w:tabs>
          <w:tab w:val="left" w:pos="1245"/>
        </w:tabs>
      </w:pPr>
      <w:r>
        <w:tab/>
      </w:r>
    </w:p>
    <w:sectPr w:rsidR="0066192B" w:rsidRPr="009F5CE5" w:rsidSect="00C210E6">
      <w:footerReference w:type="default" r:id="rId7"/>
      <w:pgSz w:w="16838" w:h="11906" w:orient="landscape" w:code="9"/>
      <w:pgMar w:top="1701" w:right="1531" w:bottom="1701"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244" w:rsidRDefault="00E05244" w:rsidP="00D81D31">
      <w:r>
        <w:separator/>
      </w:r>
    </w:p>
  </w:endnote>
  <w:endnote w:type="continuationSeparator" w:id="1">
    <w:p w:rsidR="00E05244" w:rsidRDefault="00E05244" w:rsidP="00D81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ZFSK--GBK1-0">
    <w:altName w:val="方正小标宋简体"/>
    <w:charset w:val="86"/>
    <w:family w:val="auto"/>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65985"/>
      <w:docPartObj>
        <w:docPartGallery w:val="Page Numbers (Bottom of Page)"/>
        <w:docPartUnique/>
      </w:docPartObj>
    </w:sdtPr>
    <w:sdtEndPr>
      <w:rPr>
        <w:rFonts w:asciiTheme="majorEastAsia" w:eastAsiaTheme="majorEastAsia" w:hAnsiTheme="majorEastAsia"/>
        <w:sz w:val="24"/>
        <w:szCs w:val="24"/>
      </w:rPr>
    </w:sdtEndPr>
    <w:sdtContent>
      <w:p w:rsidR="00CE2550" w:rsidRDefault="00CE2550">
        <w:pPr>
          <w:pStyle w:val="a8"/>
          <w:jc w:val="center"/>
        </w:pPr>
        <w:r w:rsidRPr="00CE2550">
          <w:rPr>
            <w:rFonts w:asciiTheme="majorEastAsia" w:eastAsiaTheme="majorEastAsia" w:hAnsiTheme="majorEastAsia"/>
            <w:sz w:val="24"/>
            <w:szCs w:val="24"/>
          </w:rPr>
          <w:t>—</w:t>
        </w:r>
        <w:r w:rsidRPr="00CE2550">
          <w:rPr>
            <w:rFonts w:asciiTheme="majorEastAsia" w:eastAsiaTheme="majorEastAsia" w:hAnsiTheme="majorEastAsia" w:hint="eastAsia"/>
            <w:sz w:val="24"/>
            <w:szCs w:val="24"/>
          </w:rPr>
          <w:t xml:space="preserve"> </w:t>
        </w:r>
        <w:r w:rsidR="00E11024" w:rsidRPr="00CE2550">
          <w:rPr>
            <w:rFonts w:asciiTheme="majorEastAsia" w:eastAsiaTheme="majorEastAsia" w:hAnsiTheme="majorEastAsia"/>
            <w:sz w:val="24"/>
            <w:szCs w:val="24"/>
          </w:rPr>
          <w:fldChar w:fldCharType="begin"/>
        </w:r>
        <w:r w:rsidRPr="00CE2550">
          <w:rPr>
            <w:rFonts w:asciiTheme="majorEastAsia" w:eastAsiaTheme="majorEastAsia" w:hAnsiTheme="majorEastAsia"/>
            <w:sz w:val="24"/>
            <w:szCs w:val="24"/>
          </w:rPr>
          <w:instrText xml:space="preserve"> PAGE   \* MERGEFORMAT </w:instrText>
        </w:r>
        <w:r w:rsidR="00E11024" w:rsidRPr="00CE2550">
          <w:rPr>
            <w:rFonts w:asciiTheme="majorEastAsia" w:eastAsiaTheme="majorEastAsia" w:hAnsiTheme="majorEastAsia"/>
            <w:sz w:val="24"/>
            <w:szCs w:val="24"/>
          </w:rPr>
          <w:fldChar w:fldCharType="separate"/>
        </w:r>
        <w:r w:rsidR="004566FD" w:rsidRPr="004566FD">
          <w:rPr>
            <w:rFonts w:asciiTheme="majorEastAsia" w:eastAsiaTheme="majorEastAsia" w:hAnsiTheme="majorEastAsia"/>
            <w:noProof/>
            <w:sz w:val="24"/>
            <w:szCs w:val="24"/>
            <w:lang w:val="zh-CN"/>
          </w:rPr>
          <w:t>1</w:t>
        </w:r>
        <w:r w:rsidR="00E11024" w:rsidRPr="00CE2550">
          <w:rPr>
            <w:rFonts w:asciiTheme="majorEastAsia" w:eastAsiaTheme="majorEastAsia" w:hAnsiTheme="majorEastAsia"/>
            <w:sz w:val="24"/>
            <w:szCs w:val="24"/>
          </w:rPr>
          <w:fldChar w:fldCharType="end"/>
        </w:r>
        <w:r w:rsidRPr="00CE2550">
          <w:rPr>
            <w:rFonts w:asciiTheme="majorEastAsia" w:eastAsiaTheme="majorEastAsia" w:hAnsiTheme="majorEastAsia" w:hint="eastAsia"/>
            <w:sz w:val="24"/>
            <w:szCs w:val="24"/>
          </w:rPr>
          <w:t xml:space="preserve"> </w:t>
        </w:r>
        <w:r w:rsidRPr="00CE2550">
          <w:rPr>
            <w:rFonts w:asciiTheme="majorEastAsia" w:eastAsiaTheme="majorEastAsia" w:hAnsiTheme="majorEastAsia"/>
            <w:sz w:val="24"/>
            <w:szCs w:val="24"/>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244" w:rsidRDefault="00E05244" w:rsidP="00D81D31">
      <w:r>
        <w:separator/>
      </w:r>
    </w:p>
  </w:footnote>
  <w:footnote w:type="continuationSeparator" w:id="1">
    <w:p w:rsidR="00E05244" w:rsidRDefault="00E05244" w:rsidP="00D81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5CE5"/>
    <w:rsid w:val="00010634"/>
    <w:rsid w:val="000338C5"/>
    <w:rsid w:val="00085EE6"/>
    <w:rsid w:val="000936D4"/>
    <w:rsid w:val="001051B5"/>
    <w:rsid w:val="0010676C"/>
    <w:rsid w:val="0019709B"/>
    <w:rsid w:val="001A6377"/>
    <w:rsid w:val="001D7656"/>
    <w:rsid w:val="00203BC2"/>
    <w:rsid w:val="00206153"/>
    <w:rsid w:val="00217AC1"/>
    <w:rsid w:val="002260B3"/>
    <w:rsid w:val="0026157F"/>
    <w:rsid w:val="00291B88"/>
    <w:rsid w:val="002D101F"/>
    <w:rsid w:val="002F6866"/>
    <w:rsid w:val="0042607E"/>
    <w:rsid w:val="004551CD"/>
    <w:rsid w:val="004566FD"/>
    <w:rsid w:val="004629CE"/>
    <w:rsid w:val="00476513"/>
    <w:rsid w:val="00484815"/>
    <w:rsid w:val="004B5543"/>
    <w:rsid w:val="004E75A6"/>
    <w:rsid w:val="005B31E4"/>
    <w:rsid w:val="005F2F37"/>
    <w:rsid w:val="0061016F"/>
    <w:rsid w:val="0066192B"/>
    <w:rsid w:val="00696B2A"/>
    <w:rsid w:val="007158D9"/>
    <w:rsid w:val="00740AB2"/>
    <w:rsid w:val="00796BE5"/>
    <w:rsid w:val="007D1BBC"/>
    <w:rsid w:val="007D5092"/>
    <w:rsid w:val="007D6C88"/>
    <w:rsid w:val="00835BB4"/>
    <w:rsid w:val="008B5835"/>
    <w:rsid w:val="008C673F"/>
    <w:rsid w:val="008D27B6"/>
    <w:rsid w:val="008F7D07"/>
    <w:rsid w:val="00983B54"/>
    <w:rsid w:val="009B2FF8"/>
    <w:rsid w:val="009B7387"/>
    <w:rsid w:val="009E28E6"/>
    <w:rsid w:val="009E4839"/>
    <w:rsid w:val="009F5CE5"/>
    <w:rsid w:val="00A27E4D"/>
    <w:rsid w:val="00A36B39"/>
    <w:rsid w:val="00A4412D"/>
    <w:rsid w:val="00A66B2D"/>
    <w:rsid w:val="00AE4280"/>
    <w:rsid w:val="00B1144E"/>
    <w:rsid w:val="00B176A1"/>
    <w:rsid w:val="00B87920"/>
    <w:rsid w:val="00C12DBE"/>
    <w:rsid w:val="00C210E6"/>
    <w:rsid w:val="00C2654D"/>
    <w:rsid w:val="00C26F3D"/>
    <w:rsid w:val="00CC03EE"/>
    <w:rsid w:val="00CE2550"/>
    <w:rsid w:val="00D7168C"/>
    <w:rsid w:val="00D81D31"/>
    <w:rsid w:val="00E05244"/>
    <w:rsid w:val="00E11024"/>
    <w:rsid w:val="00EC3A14"/>
    <w:rsid w:val="00EC4E91"/>
    <w:rsid w:val="00F534B9"/>
    <w:rsid w:val="00F7635C"/>
    <w:rsid w:val="00FB6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E5"/>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9F5CE5"/>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semiHidden/>
    <w:unhideWhenUsed/>
    <w:rsid w:val="00F7635C"/>
    <w:rPr>
      <w:color w:val="0000FF"/>
      <w:u w:val="single"/>
    </w:rPr>
  </w:style>
  <w:style w:type="character" w:customStyle="1" w:styleId="show-img-bd">
    <w:name w:val="show-img-bd"/>
    <w:basedOn w:val="a0"/>
    <w:rsid w:val="00F7635C"/>
  </w:style>
  <w:style w:type="paragraph" w:styleId="a6">
    <w:name w:val="Balloon Text"/>
    <w:basedOn w:val="a"/>
    <w:link w:val="Char"/>
    <w:uiPriority w:val="99"/>
    <w:semiHidden/>
    <w:unhideWhenUsed/>
    <w:rsid w:val="00F7635C"/>
    <w:rPr>
      <w:sz w:val="18"/>
      <w:szCs w:val="18"/>
    </w:rPr>
  </w:style>
  <w:style w:type="character" w:customStyle="1" w:styleId="Char">
    <w:name w:val="批注框文本 Char"/>
    <w:basedOn w:val="a0"/>
    <w:link w:val="a6"/>
    <w:uiPriority w:val="99"/>
    <w:semiHidden/>
    <w:rsid w:val="00F7635C"/>
    <w:rPr>
      <w:rFonts w:ascii="Calibri" w:eastAsia="宋体" w:hAnsi="Calibri" w:cs="黑体"/>
      <w:sz w:val="18"/>
      <w:szCs w:val="18"/>
    </w:rPr>
  </w:style>
  <w:style w:type="paragraph" w:styleId="a7">
    <w:name w:val="header"/>
    <w:basedOn w:val="a"/>
    <w:link w:val="Char0"/>
    <w:uiPriority w:val="99"/>
    <w:semiHidden/>
    <w:unhideWhenUsed/>
    <w:rsid w:val="00D81D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D81D31"/>
    <w:rPr>
      <w:rFonts w:ascii="Calibri" w:eastAsia="宋体" w:hAnsi="Calibri" w:cs="黑体"/>
      <w:sz w:val="18"/>
      <w:szCs w:val="18"/>
    </w:rPr>
  </w:style>
  <w:style w:type="paragraph" w:styleId="a8">
    <w:name w:val="footer"/>
    <w:basedOn w:val="a"/>
    <w:link w:val="Char1"/>
    <w:uiPriority w:val="99"/>
    <w:unhideWhenUsed/>
    <w:rsid w:val="00D81D31"/>
    <w:pPr>
      <w:tabs>
        <w:tab w:val="center" w:pos="4153"/>
        <w:tab w:val="right" w:pos="8306"/>
      </w:tabs>
      <w:snapToGrid w:val="0"/>
      <w:jc w:val="left"/>
    </w:pPr>
    <w:rPr>
      <w:sz w:val="18"/>
      <w:szCs w:val="18"/>
    </w:rPr>
  </w:style>
  <w:style w:type="character" w:customStyle="1" w:styleId="Char1">
    <w:name w:val="页脚 Char"/>
    <w:basedOn w:val="a0"/>
    <w:link w:val="a8"/>
    <w:uiPriority w:val="99"/>
    <w:rsid w:val="00D81D31"/>
    <w:rPr>
      <w:rFonts w:ascii="Calibri" w:eastAsia="宋体"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067700">
      <w:bodyDiv w:val="1"/>
      <w:marLeft w:val="0"/>
      <w:marRight w:val="0"/>
      <w:marTop w:val="0"/>
      <w:marBottom w:val="0"/>
      <w:divBdr>
        <w:top w:val="none" w:sz="0" w:space="0" w:color="auto"/>
        <w:left w:val="none" w:sz="0" w:space="0" w:color="auto"/>
        <w:bottom w:val="none" w:sz="0" w:space="0" w:color="auto"/>
        <w:right w:val="none" w:sz="0" w:space="0" w:color="auto"/>
      </w:divBdr>
    </w:div>
    <w:div w:id="579947436">
      <w:bodyDiv w:val="1"/>
      <w:marLeft w:val="0"/>
      <w:marRight w:val="0"/>
      <w:marTop w:val="0"/>
      <w:marBottom w:val="0"/>
      <w:divBdr>
        <w:top w:val="none" w:sz="0" w:space="0" w:color="auto"/>
        <w:left w:val="none" w:sz="0" w:space="0" w:color="auto"/>
        <w:bottom w:val="none" w:sz="0" w:space="0" w:color="auto"/>
        <w:right w:val="none" w:sz="0" w:space="0" w:color="auto"/>
      </w:divBdr>
    </w:div>
    <w:div w:id="797144641">
      <w:bodyDiv w:val="1"/>
      <w:marLeft w:val="0"/>
      <w:marRight w:val="0"/>
      <w:marTop w:val="0"/>
      <w:marBottom w:val="0"/>
      <w:divBdr>
        <w:top w:val="none" w:sz="0" w:space="0" w:color="auto"/>
        <w:left w:val="none" w:sz="0" w:space="0" w:color="auto"/>
        <w:bottom w:val="none" w:sz="0" w:space="0" w:color="auto"/>
        <w:right w:val="none" w:sz="0" w:space="0" w:color="auto"/>
      </w:divBdr>
    </w:div>
    <w:div w:id="12267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DE9FB-6B02-4A99-BE5A-5CD947A2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GuoYuan</dc:creator>
  <cp:lastModifiedBy>微软用户</cp:lastModifiedBy>
  <cp:revision>15</cp:revision>
  <cp:lastPrinted>2018-09-14T07:48:00Z</cp:lastPrinted>
  <dcterms:created xsi:type="dcterms:W3CDTF">2018-09-14T05:47:00Z</dcterms:created>
  <dcterms:modified xsi:type="dcterms:W3CDTF">2018-09-27T02:56:00Z</dcterms:modified>
</cp:coreProperties>
</file>